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1DA2" w14:textId="77777777" w:rsidR="00000000" w:rsidRDefault="00000000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Sekretarz Stanu</w:t>
      </w:r>
    </w:p>
    <w:p w14:paraId="0E3E946A" w14:textId="77777777" w:rsidR="00000000" w:rsidRPr="009276B2" w:rsidRDefault="00000000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Katarzyna Lubnauer</w:t>
      </w:r>
    </w:p>
    <w:p w14:paraId="11D061B4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0240FCE7" w14:textId="77777777" w:rsidR="00000000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1232DA7A" w14:textId="77777777" w:rsidR="00000000" w:rsidRPr="009276B2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43F42269" w14:textId="77777777" w:rsidR="00000000" w:rsidRPr="00D20976" w:rsidRDefault="00000000" w:rsidP="003B312B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DIR-WTCiWUU.4061.106.2025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KK</w:t>
      </w:r>
      <w:bookmarkEnd w:id="1"/>
    </w:p>
    <w:p w14:paraId="07D8E772" w14:textId="77777777" w:rsidR="00000000" w:rsidRPr="00D20976" w:rsidRDefault="00000000" w:rsidP="003B312B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09 czerwca 2025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14:paraId="2733B6F7" w14:textId="77777777" w:rsidR="00000000" w:rsidRPr="009276B2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05FEDE34" w14:textId="77777777" w:rsidR="00000000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1D9F1469" w14:textId="77777777" w:rsidR="00000000" w:rsidRPr="00EF625E" w:rsidRDefault="00000000" w:rsidP="003B312B">
      <w:pPr>
        <w:spacing w:after="0" w:line="240" w:lineRule="auto"/>
        <w:rPr>
          <w:rFonts w:ascii="Lato" w:hAnsi="Lato"/>
          <w:i/>
          <w:iCs/>
          <w:sz w:val="20"/>
        </w:rPr>
      </w:pPr>
    </w:p>
    <w:p w14:paraId="7ADEB75D" w14:textId="77777777" w:rsidR="00000000" w:rsidRPr="00EF625E" w:rsidRDefault="00000000" w:rsidP="003B312B">
      <w:pPr>
        <w:spacing w:after="360" w:line="240" w:lineRule="auto"/>
        <w:jc w:val="both"/>
        <w:rPr>
          <w:rFonts w:ascii="Lato" w:hAnsi="Lato"/>
          <w:i/>
          <w:iCs/>
          <w:sz w:val="20"/>
        </w:rPr>
      </w:pPr>
      <w:r w:rsidRPr="00EF625E">
        <w:rPr>
          <w:rFonts w:ascii="Lato" w:hAnsi="Lato"/>
          <w:i/>
          <w:iCs/>
          <w:sz w:val="20"/>
        </w:rPr>
        <w:t>Szanowni Państwo Dyrektorzy,</w:t>
      </w:r>
    </w:p>
    <w:p w14:paraId="4D2D65F7" w14:textId="77777777" w:rsidR="00000000" w:rsidRPr="00EB7AB6" w:rsidRDefault="00000000" w:rsidP="00EF625E">
      <w:pPr>
        <w:spacing w:line="256" w:lineRule="auto"/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EF625E">
        <w:rPr>
          <w:rFonts w:ascii="Aptos" w:eastAsia="Aptos" w:hAnsi="Aptos" w:cs="Times New Roman"/>
          <w:kern w:val="2"/>
          <w14:ligatures w14:val="standardContextual"/>
        </w:rPr>
        <w:t>w związku z otrzym</w:t>
      </w:r>
      <w:r>
        <w:rPr>
          <w:rFonts w:ascii="Aptos" w:eastAsia="Aptos" w:hAnsi="Aptos" w:cs="Times New Roman"/>
          <w:kern w:val="2"/>
          <w14:ligatures w14:val="standardContextual"/>
        </w:rPr>
        <w:t>yw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>anymi zgłoszeniami o kontaktach ze szkołami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osób, które podając się 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m.in. 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>za pracowników ministerstwa</w:t>
      </w:r>
      <w:r>
        <w:rPr>
          <w:rFonts w:ascii="Aptos" w:eastAsia="Aptos" w:hAnsi="Aptos" w:cs="Times New Roman"/>
          <w:kern w:val="2"/>
          <w14:ligatures w14:val="standardContextual"/>
        </w:rPr>
        <w:t>,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 informują, że warunkiem skorzystania ze wsparcia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w ramach Krajowego Planu Odbudowy i Zwiększania Odporności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(dalej – „KPO”)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>,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 jest zakup np. oferowanego certyfikatu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lub skorzystanie przez nauczycieli danej szkoły ze szkolenia, które osoba dzwoniąca oferuje,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>podkreślamy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, że </w:t>
      </w:r>
      <w:r>
        <w:rPr>
          <w:rFonts w:ascii="Aptos" w:eastAsia="Aptos" w:hAnsi="Aptos" w:cs="Times New Roman"/>
          <w:kern w:val="2"/>
          <w14:ligatures w14:val="standardContextual"/>
        </w:rPr>
        <w:t>otrzymanie wsparcia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przez daną szkołę, wyłonioną na podstawie opracowanych ram dystrybucji sprzętu, dostępnych pod tym linkiem: </w:t>
      </w:r>
      <w:hyperlink r:id="rId7" w:history="1">
        <w:r w:rsidRPr="00040C8D">
          <w:rPr>
            <w:rStyle w:val="Hipercze"/>
            <w:rFonts w:ascii="Aptos" w:eastAsia="Aptos" w:hAnsi="Aptos" w:cs="Times New Roman"/>
            <w:kern w:val="2"/>
            <w14:ligatures w14:val="standardContextual"/>
          </w:rPr>
          <w:t>https://www.gov.pl/web/edukacja/komunikat-ministerstwa-edukacji-narodowej-dot-przyjetych-ram-dystrybucji-okreslajacych-procedury-dystrybucji-urzadzen-teleinformatycznych-oraz-udostepniania-infrastruktury-szkolom-oraz-innym-placowkom-oswiatowym-po-odbyciu-konsultacji-spolecznych</w:t>
        </w:r>
      </w:hyperlink>
      <w:r>
        <w:rPr>
          <w:rFonts w:ascii="Aptos" w:eastAsia="Aptos" w:hAnsi="Aptos" w:cs="Times New Roman"/>
          <w:kern w:val="2"/>
          <w14:ligatures w14:val="standardContextual"/>
        </w:rPr>
        <w:t xml:space="preserve"> 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nie 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>wymaga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wzięcia udziału 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przez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>nauczycieli danej szkoły w określonym szkoleniu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>, nabyci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>a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>jakiegokolwiek certyfikatu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lub innej usługi, oferowanej przez dzwoniącą osobę. </w:t>
      </w:r>
    </w:p>
    <w:p w14:paraId="61ADA63F" w14:textId="77777777" w:rsidR="00000000" w:rsidRDefault="00000000" w:rsidP="00E1394A">
      <w:pPr>
        <w:spacing w:line="256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EF625E">
        <w:rPr>
          <w:rFonts w:ascii="Aptos" w:eastAsia="Aptos" w:hAnsi="Aptos" w:cs="Times New Roman"/>
          <w:kern w:val="2"/>
          <w14:ligatures w14:val="standardContextual"/>
        </w:rPr>
        <w:t>W przypadku</w:t>
      </w:r>
      <w:r>
        <w:rPr>
          <w:rFonts w:ascii="Aptos" w:eastAsia="Aptos" w:hAnsi="Aptos" w:cs="Times New Roman"/>
          <w:kern w:val="2"/>
          <w14:ligatures w14:val="standardContextual"/>
        </w:rPr>
        <w:t>,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 gdyby taki kontakt miał miejsce, prosimy o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przekazanie informacji o tym zdarzeniu do właściwego kuratora oświaty. </w:t>
      </w:r>
    </w:p>
    <w:p w14:paraId="5DCF9FD8" w14:textId="77777777" w:rsidR="00000000" w:rsidRDefault="00000000" w:rsidP="00E1394A">
      <w:pPr>
        <w:spacing w:line="256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Bezpłatne szkolenia dla ponad 89 tys. nauczycieli, dotyczące umiejętności cyfrowych, w tym z obszaru AI i STEM, wspierające skuteczne wykorzystywanie sprzętu, dostarczonego w ramach KPO, zostaną uruchomione po wyłonieniu wykonawców tych szkoleń w otwartym i transparentnym konkursie, co planowane jest na 2025 r.</w:t>
      </w:r>
    </w:p>
    <w:p w14:paraId="0133FCF6" w14:textId="77777777" w:rsidR="00000000" w:rsidRDefault="00000000" w:rsidP="00E1394A">
      <w:pPr>
        <w:spacing w:line="256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Bezpłatne materiały edukacyjne, w tym scenariusze zajęć lub scenariusze projektów edukacyjnych, wykorzystujące sprzęt, dostarczony w ramach KPO, będą systematycznie udostępniane od września 2025 r. na Zintegrowanej Platformie Edukacyjnej (</w:t>
      </w:r>
      <w:hyperlink r:id="rId8" w:history="1">
        <w:r w:rsidRPr="00FB6EB2">
          <w:rPr>
            <w:rStyle w:val="Hipercze"/>
            <w:rFonts w:ascii="Aptos" w:eastAsia="Aptos" w:hAnsi="Aptos" w:cs="Times New Roman"/>
            <w:kern w:val="2"/>
            <w14:ligatures w14:val="standardContextual"/>
          </w:rPr>
          <w:t>www.zpe.gov.pl</w:t>
        </w:r>
      </w:hyperlink>
      <w:r>
        <w:rPr>
          <w:rFonts w:ascii="Aptos" w:eastAsia="Aptos" w:hAnsi="Aptos" w:cs="Times New Roman"/>
          <w:kern w:val="2"/>
          <w14:ligatures w14:val="standardContextual"/>
        </w:rPr>
        <w:t>) – bezpłatnym narzędziu, które Minister Edukacji udostępnia szkołom i placówkom w celu wspierania realizacji procesu kształcenia.</w:t>
      </w:r>
    </w:p>
    <w:p w14:paraId="427C1487" w14:textId="77777777" w:rsidR="00000000" w:rsidRDefault="00000000" w:rsidP="00997289">
      <w:pPr>
        <w:spacing w:after="0" w:line="240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Jednocześnie informujemy, że wszelkie informacje o działaniach dotyczących KPO są zamieszczanie w oficjalnych kanałach komunikacji Ministerstwa Edukacji Narodowej, Ministerstwa Cyfryzacji, jednostek podległych lub nadzorowanych przez te ministerstwa lub przesyłane przez Ministerstwo Edukacji Narodowej za pośrednictwem Systemu Informacji Oświatowej.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Ewentualne wymagania wobec </w:t>
      </w:r>
      <w:r>
        <w:rPr>
          <w:rFonts w:ascii="Aptos" w:eastAsia="Aptos" w:hAnsi="Aptos" w:cs="Times New Roman"/>
          <w:kern w:val="2"/>
          <w14:ligatures w14:val="standardContextual"/>
        </w:rPr>
        <w:lastRenderedPageBreak/>
        <w:t xml:space="preserve">szkół, niezbędne realizacji inwestycji (np. co do przygotowania sal, na przyjęcie sprzętu), będą dystrybuowane za pośrednictwem ww. form komunikacji.  </w:t>
      </w:r>
    </w:p>
    <w:p w14:paraId="2D2C4A80" w14:textId="77777777" w:rsidR="00000000" w:rsidRDefault="00000000" w:rsidP="00EF625E">
      <w:pPr>
        <w:spacing w:after="0" w:line="240" w:lineRule="auto"/>
        <w:rPr>
          <w:rFonts w:ascii="Aptos" w:eastAsia="Aptos" w:hAnsi="Aptos" w:cs="Times New Roman"/>
        </w:rPr>
      </w:pPr>
    </w:p>
    <w:p w14:paraId="1732CC12" w14:textId="77777777" w:rsidR="00000000" w:rsidRPr="00E1394A" w:rsidRDefault="00000000" w:rsidP="003B312B">
      <w:pPr>
        <w:spacing w:after="0" w:line="240" w:lineRule="auto"/>
        <w:rPr>
          <w:rFonts w:ascii="Lato" w:hAnsi="Lato"/>
          <w:i/>
          <w:iCs/>
          <w:sz w:val="20"/>
        </w:rPr>
      </w:pPr>
      <w:r w:rsidRPr="00EF625E">
        <w:rPr>
          <w:rFonts w:ascii="Aptos" w:eastAsia="Aptos" w:hAnsi="Aptos" w:cs="Times New Roman"/>
          <w:i/>
          <w:iCs/>
        </w:rPr>
        <w:t xml:space="preserve">Z </w:t>
      </w:r>
      <w:r>
        <w:rPr>
          <w:rFonts w:ascii="Aptos" w:eastAsia="Aptos" w:hAnsi="Aptos" w:cs="Times New Roman"/>
          <w:i/>
          <w:iCs/>
        </w:rPr>
        <w:t xml:space="preserve"> </w:t>
      </w:r>
      <w:r>
        <w:rPr>
          <w:rFonts w:ascii="Aptos" w:eastAsia="Aptos" w:hAnsi="Aptos" w:cs="Times New Roman"/>
          <w:i/>
          <w:iCs/>
        </w:rPr>
        <w:t>wyrazami szacunku</w:t>
      </w:r>
    </w:p>
    <w:p w14:paraId="12CB9187" w14:textId="77777777" w:rsidR="00000000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269AAA5B" w14:textId="77777777" w:rsidR="00000000" w:rsidRPr="00D20976" w:rsidRDefault="00000000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Nazwa"/>
      <w:r w:rsidRPr="00D20976">
        <w:rPr>
          <w:rFonts w:ascii="Lato" w:hAnsi="Lato" w:cs="Times New Roman"/>
          <w:sz w:val="20"/>
          <w:szCs w:val="20"/>
        </w:rPr>
        <w:t>Katarzyna Lubnauer</w:t>
      </w:r>
      <w:bookmarkEnd w:id="3"/>
    </w:p>
    <w:p w14:paraId="16863562" w14:textId="77777777" w:rsidR="00000000" w:rsidRPr="00DC30B3" w:rsidRDefault="00000000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4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35BABFA7" w14:textId="77777777" w:rsidR="00000000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58573558" w14:textId="77777777" w:rsidR="00000000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24A65C58" w14:textId="77777777" w:rsidR="00000000" w:rsidRPr="00CB3A6C" w:rsidRDefault="00000000" w:rsidP="003B312B">
      <w:pPr>
        <w:spacing w:after="0" w:line="240" w:lineRule="auto"/>
        <w:rPr>
          <w:rFonts w:ascii="Lato" w:hAnsi="Lato"/>
          <w:sz w:val="20"/>
          <w:u w:val="single"/>
        </w:rPr>
      </w:pPr>
      <w:r w:rsidRPr="00CB3A6C">
        <w:rPr>
          <w:rFonts w:ascii="Lato" w:hAnsi="Lato"/>
          <w:sz w:val="20"/>
          <w:u w:val="single"/>
        </w:rPr>
        <w:t>Do wiadomości:</w:t>
      </w:r>
    </w:p>
    <w:p w14:paraId="1D315A9C" w14:textId="77777777" w:rsidR="00000000" w:rsidRPr="009276B2" w:rsidRDefault="00000000" w:rsidP="003B312B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Kuratorzy oświaty</w:t>
      </w:r>
    </w:p>
    <w:sectPr w:rsidR="00CB3A6C" w:rsidRPr="009276B2" w:rsidSect="00315D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6BD2" w14:textId="77777777" w:rsidR="00985196" w:rsidRDefault="00985196">
      <w:pPr>
        <w:spacing w:after="0" w:line="240" w:lineRule="auto"/>
      </w:pPr>
      <w:r>
        <w:separator/>
      </w:r>
    </w:p>
  </w:endnote>
  <w:endnote w:type="continuationSeparator" w:id="0">
    <w:p w14:paraId="0860CCAC" w14:textId="77777777" w:rsidR="00985196" w:rsidRDefault="0098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0733" w14:textId="77777777" w:rsidR="00000000" w:rsidRPr="00C4689F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  <w:highlight w:val="yellow"/>
      </w:rPr>
    </w:pPr>
    <w:r w:rsidRPr="00A465E6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44233" wp14:editId="4CBC80D5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A465E6">
      <w:rPr>
        <w:sz w:val="16"/>
      </w:rPr>
      <w:t>telefon: + 48 22 34 74 102</w:t>
    </w:r>
    <w:r w:rsidRPr="00590C4E">
      <w:rPr>
        <w:sz w:val="16"/>
      </w:rPr>
      <w:tab/>
    </w:r>
    <w:r>
      <w:rPr>
        <w:sz w:val="16"/>
      </w:rPr>
      <w:t>al. J.Ch. Szucha 25</w:t>
    </w:r>
  </w:p>
  <w:p w14:paraId="2E42F3A3" w14:textId="77777777" w:rsidR="00000000" w:rsidRPr="00590C4E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adres email: sekretariat.k.lubnauer@men.gov.pl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59899253" w14:textId="77777777" w:rsidR="00000000" w:rsidRDefault="00000000" w:rsidP="00125155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0DBF5964" w14:textId="77777777" w:rsidR="00000000" w:rsidRDefault="00000000" w:rsidP="00125155">
    <w:pPr>
      <w:pStyle w:val="Stopka"/>
      <w:rPr>
        <w:sz w:val="14"/>
      </w:rPr>
    </w:pPr>
  </w:p>
  <w:p w14:paraId="00D4FFA3" w14:textId="77777777" w:rsidR="00000000" w:rsidRPr="00590C4E" w:rsidRDefault="00000000" w:rsidP="00125155">
    <w:pPr>
      <w:pStyle w:val="Stopka"/>
      <w:rPr>
        <w:sz w:val="14"/>
      </w:rPr>
    </w:pPr>
  </w:p>
  <w:p w14:paraId="065FCD6F" w14:textId="77777777" w:rsidR="00000000" w:rsidRPr="00125155" w:rsidRDefault="00000000" w:rsidP="00125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34CC" w14:textId="77777777" w:rsidR="00000000" w:rsidRPr="00C4689F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  <w:highlight w:val="yellow"/>
      </w:rPr>
    </w:pPr>
    <w:r w:rsidRPr="00A465E6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E6C80" wp14:editId="126535E2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A465E6">
      <w:rPr>
        <w:sz w:val="16"/>
      </w:rPr>
      <w:t>telefon: + 48 22 34 74 102</w:t>
    </w:r>
    <w:r w:rsidRPr="00590C4E">
      <w:rPr>
        <w:sz w:val="16"/>
      </w:rPr>
      <w:tab/>
    </w:r>
    <w:r>
      <w:rPr>
        <w:sz w:val="16"/>
      </w:rPr>
      <w:t>al. J.Ch. Szucha 25</w:t>
    </w:r>
  </w:p>
  <w:p w14:paraId="0C564258" w14:textId="77777777" w:rsidR="00000000" w:rsidRPr="00590C4E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adres email: sekretariat.k.lubnauer@men.gov.pl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643BDA72" w14:textId="77777777" w:rsidR="00000000" w:rsidRDefault="00000000" w:rsidP="00C4689F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67383542" w14:textId="77777777" w:rsidR="00000000" w:rsidRDefault="00000000" w:rsidP="00315D17">
    <w:pPr>
      <w:pStyle w:val="Stopka"/>
      <w:rPr>
        <w:sz w:val="14"/>
      </w:rPr>
    </w:pPr>
  </w:p>
  <w:p w14:paraId="726009C1" w14:textId="77777777" w:rsidR="00000000" w:rsidRPr="00590C4E" w:rsidRDefault="00000000" w:rsidP="00315D17">
    <w:pPr>
      <w:pStyle w:val="Stopka"/>
      <w:rPr>
        <w:sz w:val="14"/>
      </w:rPr>
    </w:pPr>
  </w:p>
  <w:p w14:paraId="696316B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41331" w14:textId="77777777" w:rsidR="00985196" w:rsidRDefault="00985196">
      <w:pPr>
        <w:spacing w:after="0" w:line="240" w:lineRule="auto"/>
      </w:pPr>
      <w:r>
        <w:separator/>
      </w:r>
    </w:p>
  </w:footnote>
  <w:footnote w:type="continuationSeparator" w:id="0">
    <w:p w14:paraId="45D9B8AB" w14:textId="77777777" w:rsidR="00985196" w:rsidRDefault="0098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BBE1" w14:textId="77777777" w:rsidR="00000000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B122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A75134" wp14:editId="0BE33254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 edited="0"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CB"/>
    <w:rsid w:val="0026620B"/>
    <w:rsid w:val="004D30D8"/>
    <w:rsid w:val="007B09CB"/>
    <w:rsid w:val="009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9B4A"/>
  <w15:docId w15:val="{F846F913-DCAC-4D81-A9C7-06A3E3DB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C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C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B7A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A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C5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e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komunikat-ministerstwa-edukacji-narodowej-dot-przyjetych-ram-dystrybucji-okreslajacych-procedury-dystrybucji-urzadzen-teleinformatycznych-oraz-udostepniania-infrastruktury-szkolom-oraz-innym-placowkom-oswiatowym-po-odbyciu-konsultacji-spoleczny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B52D-FCDF-48EA-A841-B6E97035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Klefas Krzysztof</cp:lastModifiedBy>
  <cp:revision>2</cp:revision>
  <cp:lastPrinted>2025-06-09T15:38:00Z</cp:lastPrinted>
  <dcterms:created xsi:type="dcterms:W3CDTF">2025-06-11T04:52:00Z</dcterms:created>
  <dcterms:modified xsi:type="dcterms:W3CDTF">2025-06-11T04:52:00Z</dcterms:modified>
</cp:coreProperties>
</file>